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2000" w:lineRule="exact"/>
        <w:jc w:val="center"/>
        <w:textAlignment w:val="auto"/>
        <w:rPr>
          <w:rFonts w:hint="default" w:ascii="Times New Roman" w:hAnsi="Times New Roman" w:eastAsia="方正小标宋简体" w:cs="Times New Roman"/>
          <w:b/>
          <w:bCs/>
          <w:color w:val="auto"/>
          <w:sz w:val="44"/>
          <w:szCs w:val="44"/>
          <w:lang w:val="en-US" w:eastAsia="zh-CN"/>
        </w:rPr>
      </w:pPr>
      <w:r>
        <w:rPr>
          <w:rFonts w:hint="eastAsia" w:ascii="方正小标宋简体" w:hAnsi="华文中宋" w:eastAsia="方正小标宋简体"/>
          <w:color w:val="FF0000"/>
          <w:w w:val="48"/>
          <w:sz w:val="144"/>
          <w:szCs w:val="144"/>
        </w:rPr>
        <w:t>枣庄市市中区人民政府文件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楷体_GB2312"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楷体_GB2312"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市中政发〔2022〕</w:t>
      </w:r>
      <w:r>
        <w:rPr>
          <w:rFonts w:hint="eastAsia" w:ascii="Times New Roman" w:hAnsi="Times New Roman" w:eastAsia="楷体_GB2312" w:cs="Times New Roman"/>
          <w:b/>
          <w:bCs/>
          <w:color w:val="auto"/>
          <w:sz w:val="32"/>
          <w:szCs w:val="32"/>
          <w:lang w:val="en-US" w:eastAsia="zh-CN"/>
        </w:rPr>
        <w:t>12</w:t>
      </w:r>
      <w:r>
        <w:rPr>
          <w:rFonts w:hint="default" w:ascii="Times New Roman" w:hAnsi="Times New Roman" w:eastAsia="楷体_GB2312" w:cs="Times New Roman"/>
          <w:b/>
          <w:bCs/>
          <w:color w:val="auto"/>
          <w:sz w:val="32"/>
          <w:szCs w:val="32"/>
          <w:lang w:val="en-US" w:eastAsia="zh-CN"/>
        </w:rPr>
        <w:t>号</w:t>
      </w:r>
    </w:p>
    <w:p>
      <w:pPr>
        <w:pStyle w:val="3"/>
        <w:keepNext w:val="0"/>
        <w:keepLines w:val="0"/>
        <w:pageBreakBefore w:val="0"/>
        <w:widowControl w:val="0"/>
        <w:kinsoku/>
        <w:wordWrap/>
        <w:overflowPunct/>
        <w:topLinePunct w:val="0"/>
        <w:autoSpaceDE/>
        <w:autoSpaceDN/>
        <w:bidi w:val="0"/>
        <w:spacing w:before="0" w:beforeAutospacing="0" w:after="0" w:afterAutospacing="0" w:line="600" w:lineRule="exact"/>
        <w:textAlignment w:val="auto"/>
        <w:rPr>
          <w:rFonts w:hint="default" w:ascii="Times New Roman" w:hAnsi="Times New Roman" w:cs="Times New Roman"/>
          <w:b/>
          <w:bCs/>
          <w:lang w:val="en-US"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3785870</wp:posOffset>
                </wp:positionV>
                <wp:extent cx="5777865" cy="3175"/>
                <wp:effectExtent l="0" t="10795" r="13335" b="14605"/>
                <wp:wrapNone/>
                <wp:docPr id="1" name="直接连接符 1"/>
                <wp:cNvGraphicFramePr/>
                <a:graphic xmlns:a="http://schemas.openxmlformats.org/drawingml/2006/main">
                  <a:graphicData uri="http://schemas.microsoft.com/office/word/2010/wordprocessingShape">
                    <wps:wsp>
                      <wps:cNvCnPr/>
                      <wps:spPr>
                        <a:xfrm>
                          <a:off x="0" y="0"/>
                          <a:ext cx="577786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298.1pt;height:0.25pt;width:454.95pt;mso-position-horizontal-relative:page;mso-position-vertical-relative:page;z-index:251659264;mso-width-relative:page;mso-height-relative:page;" filled="f" stroked="t" coordsize="21600,21600" o:gfxdata="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lsKt41wAAAAwBAAAPAAAAAAAAAAEAIAAAACIA&#10;AABkcnMvZG93bnJldi54bWxQSwECFAAUAAAACACHTuJAQSTjjwoCAAAFBAAADgAAAAAAAAABACAA&#10;AAAmAQAAZHJzL2Uyb0RvYy54bWxQSwUGAAAAAAYABgBZAQAAogUAAAAA&#10;">
                <v:fill on="f" focussize="0,0"/>
                <v:stroke weight="1.7pt" color="#FF0000" joinstyle="round"/>
                <v:imagedata o:title=""/>
                <o:lock v:ext="edit" aspectratio="f"/>
                <v:shadow on="t" color="#C0C0C0" offset="0pt,0pt" origin="0f,0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市中区人民政府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b/>
          <w:bCs/>
          <w:color w:val="auto"/>
          <w:sz w:val="44"/>
          <w:szCs w:val="44"/>
          <w:lang w:val="en-US" w:eastAsia="zh-CN"/>
        </w:rPr>
      </w:pPr>
      <w:r>
        <w:rPr>
          <w:rFonts w:hint="default" w:ascii="Times New Roman" w:hAnsi="Times New Roman" w:eastAsia="方正小标宋简体" w:cs="Times New Roman"/>
          <w:b/>
          <w:bCs/>
          <w:color w:val="auto"/>
          <w:sz w:val="44"/>
          <w:szCs w:val="44"/>
          <w:lang w:val="en-US" w:eastAsia="zh-CN"/>
        </w:rPr>
        <w:t>关于调整一批行政权力事项的通知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区政府各部门单位：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为持续深化“放管服”和“一次办好”改革，进一步提升企业和群众办事便利度，区政府决定调整一批行政权力事项，其中调整至区行业主管部门实施</w:t>
      </w:r>
      <w:r>
        <w:rPr>
          <w:rFonts w:hint="eastAsia" w:ascii="Times New Roman" w:hAnsi="Times New Roman" w:eastAsia="仿宋_GB2312" w:cs="Times New Roman"/>
          <w:b/>
          <w:bCs/>
          <w:sz w:val="32"/>
          <w:szCs w:val="32"/>
          <w:lang w:val="en-US" w:eastAsia="zh-CN"/>
        </w:rPr>
        <w:t>21</w:t>
      </w:r>
      <w:r>
        <w:rPr>
          <w:rFonts w:hint="default" w:ascii="Times New Roman" w:hAnsi="Times New Roman" w:eastAsia="仿宋_GB2312" w:cs="Times New Roman"/>
          <w:b/>
          <w:bCs/>
          <w:sz w:val="32"/>
          <w:szCs w:val="32"/>
          <w:lang w:val="en-US" w:eastAsia="zh-CN"/>
        </w:rPr>
        <w:t>项，划转至行政审批服务局实施</w:t>
      </w:r>
      <w:r>
        <w:rPr>
          <w:rFonts w:hint="default" w:ascii="Times New Roman" w:hAnsi="Times New Roman" w:eastAsia="仿宋_GB2312" w:cs="Times New Roman"/>
          <w:b/>
          <w:bCs/>
          <w:sz w:val="32"/>
          <w:szCs w:val="32"/>
          <w:lang w:val="en" w:eastAsia="zh-CN"/>
        </w:rPr>
        <w:t>1</w:t>
      </w:r>
      <w:r>
        <w:rPr>
          <w:rFonts w:hint="default" w:ascii="Times New Roman" w:hAnsi="Times New Roman" w:eastAsia="仿宋_GB2312" w:cs="Times New Roman"/>
          <w:b/>
          <w:bCs/>
          <w:sz w:val="32"/>
          <w:szCs w:val="32"/>
          <w:lang w:val="en-US" w:eastAsia="zh-CN"/>
        </w:rPr>
        <w:t>项，优化调整“市县同权”方式1</w:t>
      </w: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en-US" w:eastAsia="zh-CN"/>
        </w:rPr>
        <w:t>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各级各有关部门要抓紧做好调整行政权力事项的贯彻落实工作，进一步细化改革配套措施，加强和创新事中事后监管；要及时调整相应权责清单，按要求编制公开有关业务手册和服务指南。区业务部门和行政审批服务部门要接受市直有关部门、单位的指导、培训和监督。</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区直</w:t>
      </w:r>
      <w:r>
        <w:rPr>
          <w:rFonts w:hint="default" w:ascii="Times New Roman" w:hAnsi="Times New Roman" w:eastAsia="仿宋_GB2312" w:cs="Times New Roman"/>
          <w:b/>
          <w:bCs/>
          <w:sz w:val="32"/>
          <w:szCs w:val="32"/>
          <w:lang w:eastAsia="zh-CN"/>
        </w:rPr>
        <w:t>有关</w:t>
      </w:r>
      <w:r>
        <w:rPr>
          <w:rFonts w:hint="default" w:ascii="Times New Roman" w:hAnsi="Times New Roman" w:eastAsia="仿宋_GB2312" w:cs="Times New Roman"/>
          <w:b/>
          <w:bCs/>
          <w:sz w:val="32"/>
          <w:szCs w:val="32"/>
        </w:rPr>
        <w:t>部门</w:t>
      </w:r>
      <w:r>
        <w:rPr>
          <w:rFonts w:hint="default" w:ascii="Times New Roman" w:hAnsi="Times New Roman" w:eastAsia="仿宋_GB2312" w:cs="Times New Roman"/>
          <w:b/>
          <w:bCs/>
          <w:sz w:val="32"/>
          <w:szCs w:val="32"/>
          <w:lang w:eastAsia="zh-CN"/>
        </w:rPr>
        <w:t>单位</w:t>
      </w:r>
      <w:r>
        <w:rPr>
          <w:rFonts w:hint="default" w:ascii="Times New Roman" w:hAnsi="Times New Roman" w:eastAsia="仿宋_GB2312" w:cs="Times New Roman"/>
          <w:b/>
          <w:bCs/>
          <w:sz w:val="32"/>
          <w:szCs w:val="32"/>
        </w:rPr>
        <w:t>要将贯彻落实情况于202</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年</w:t>
      </w:r>
      <w:r>
        <w:rPr>
          <w:rFonts w:hint="default" w:ascii="Times New Roman" w:hAnsi="Times New Roman" w:eastAsia="仿宋_GB2312" w:cs="Times New Roman"/>
          <w:b/>
          <w:bCs/>
          <w:sz w:val="32"/>
          <w:szCs w:val="32"/>
          <w:lang w:val="en-US" w:eastAsia="zh-CN"/>
        </w:rPr>
        <w:t>12</w:t>
      </w:r>
      <w:r>
        <w:rPr>
          <w:rFonts w:hint="default" w:ascii="Times New Roman" w:hAnsi="Times New Roman" w:eastAsia="仿宋_GB2312" w:cs="Times New Roman"/>
          <w:b/>
          <w:bCs/>
          <w:sz w:val="32"/>
          <w:szCs w:val="32"/>
        </w:rPr>
        <w:t>月</w:t>
      </w:r>
      <w:r>
        <w:rPr>
          <w:rFonts w:hint="default" w:ascii="Times New Roman" w:hAnsi="Times New Roman" w:eastAsia="仿宋_GB2312" w:cs="Times New Roman"/>
          <w:b/>
          <w:bCs/>
          <w:sz w:val="32"/>
          <w:szCs w:val="32"/>
          <w:lang w:val="en-US" w:eastAsia="zh-CN"/>
        </w:rPr>
        <w:t>30</w:t>
      </w:r>
      <w:r>
        <w:rPr>
          <w:rFonts w:hint="default" w:ascii="Times New Roman" w:hAnsi="Times New Roman" w:eastAsia="仿宋_GB2312" w:cs="Times New Roman"/>
          <w:b/>
          <w:bCs/>
          <w:sz w:val="32"/>
          <w:szCs w:val="32"/>
        </w:rPr>
        <w:t>日前报</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rPr>
        <w:t>政府办公室。</w:t>
      </w:r>
      <w:r>
        <w:rPr>
          <w:rFonts w:hint="default" w:ascii="Times New Roman" w:hAnsi="Times New Roman" w:eastAsia="仿宋_GB2312" w:cs="Times New Roman"/>
          <w:b/>
          <w:bCs/>
          <w:sz w:val="32"/>
          <w:szCs w:val="32"/>
          <w:lang w:val="en-US" w:eastAsia="zh-CN"/>
        </w:rPr>
        <w:t>联系电话：3083259。</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附件：1、调整至行业主管部门实施的事项清单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1606" w:firstLineChars="500"/>
        <w:textAlignment w:val="auto"/>
        <w:rPr>
          <w:rFonts w:hint="default" w:ascii="Times New Roman" w:hAnsi="Times New Roman" w:eastAsia="仿宋_GB2312" w:cs="Times New Roman"/>
          <w:b/>
          <w:bCs/>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2、划转至行政审批服务局实施的事项清单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1606" w:firstLineChars="5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3、优化调整“市县同权”方式的事项清单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1928" w:firstLineChars="600"/>
        <w:textAlignment w:val="auto"/>
        <w:rPr>
          <w:rFonts w:hint="default" w:ascii="Times New Roman" w:hAnsi="Times New Roman" w:eastAsia="仿宋_GB2312" w:cs="Times New Roman"/>
          <w:b/>
          <w:bCs/>
          <w:sz w:val="32"/>
          <w:szCs w:val="32"/>
          <w:lang w:val="en-US" w:eastAsia="zh-CN"/>
        </w:rPr>
      </w:pPr>
    </w:p>
    <w:p>
      <w:pPr>
        <w:pStyle w:val="3"/>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5140" w:firstLineChars="16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市中区人民政府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2022年12月20日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（此件公开发布）</w:t>
      </w:r>
    </w:p>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黑体" w:cs="Times New Roman"/>
          <w:b/>
          <w:bCs/>
          <w:sz w:val="32"/>
          <w:szCs w:val="32"/>
          <w:lang w:val="en-US" w:eastAsia="zh-C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黑体" w:cs="Times New Roman"/>
          <w:b/>
          <w:bCs/>
          <w:sz w:val="32"/>
          <w:szCs w:val="32"/>
          <w:lang w:val="en-US" w:eastAsia="zh-CN"/>
        </w:rPr>
        <w:sectPr>
          <w:footerReference r:id="rId3" w:type="default"/>
          <w:pgSz w:w="11906" w:h="16838"/>
          <w:pgMar w:top="1984" w:right="1463" w:bottom="1644" w:left="1576" w:header="851" w:footer="1417" w:gutter="0"/>
          <w:pgNumType w:fmt="decimal"/>
          <w:cols w:space="0" w:num="1"/>
          <w:rtlGutter w:val="0"/>
          <w:docGrid w:type="lines" w:linePitch="316" w:charSpace="0"/>
        </w:sect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附件1</w:t>
      </w:r>
    </w:p>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cs="Times New Roman"/>
          <w:b/>
          <w:bCs/>
          <w:lang w:val="en-US" w:eastAsia="zh-CN"/>
        </w:rPr>
      </w:pPr>
      <w:r>
        <w:rPr>
          <w:rFonts w:hint="default" w:ascii="Times New Roman" w:hAnsi="Times New Roman" w:eastAsia="方正小标宋简体" w:cs="Times New Roman"/>
          <w:b/>
          <w:bCs/>
          <w:sz w:val="44"/>
          <w:szCs w:val="44"/>
          <w:lang w:val="en-US" w:eastAsia="zh-CN"/>
        </w:rPr>
        <w:t>调整至行业主管部门实施的事项清单（2</w:t>
      </w:r>
      <w:r>
        <w:rPr>
          <w:rFonts w:hint="eastAsia" w:ascii="Times New Roman" w:hAnsi="Times New Roman" w:eastAsia="方正小标宋简体" w:cs="Times New Roman"/>
          <w:b/>
          <w:bCs/>
          <w:sz w:val="44"/>
          <w:szCs w:val="44"/>
          <w:lang w:val="en-US" w:eastAsia="zh-CN"/>
        </w:rPr>
        <w:t>1</w:t>
      </w:r>
      <w:r>
        <w:rPr>
          <w:rFonts w:hint="default" w:ascii="Times New Roman" w:hAnsi="Times New Roman" w:eastAsia="方正小标宋简体" w:cs="Times New Roman"/>
          <w:b/>
          <w:bCs/>
          <w:sz w:val="44"/>
          <w:szCs w:val="44"/>
          <w:lang w:val="en-US" w:eastAsia="zh-CN"/>
        </w:rPr>
        <w:t>项）</w:t>
      </w:r>
    </w:p>
    <w:tbl>
      <w:tblPr>
        <w:tblStyle w:val="7"/>
        <w:tblW w:w="13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145"/>
        <w:gridCol w:w="3870"/>
        <w:gridCol w:w="1845"/>
        <w:gridCol w:w="177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blHeader/>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序号</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行业主管部门</w:t>
            </w:r>
          </w:p>
        </w:tc>
        <w:tc>
          <w:tcPr>
            <w:tcW w:w="38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事项名称</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事项类别</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实施层级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1</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区委编办</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事业单位登记</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行政许可</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市级、县级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2</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区委编办</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事业单位法人印章式样备案</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其他行政权力</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市级、县级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3</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区委编办</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事业单位登记管理信息查询</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公共服务</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市级、县级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4</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区自然资源局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开采矿产资源审批</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行政许可</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市级、县级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“市县同权”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5</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区自然资源局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矿山闭坑地质报告审批</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其他行政权力</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市级、县级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“市县同权”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6</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区自然资源局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矿业权抵押备案</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其他行政权力</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市级、县级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“市县同权”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7</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区应急管理局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cs="Times New Roman" w:eastAsiaTheme="minorEastAsia"/>
                <w:b/>
                <w:bCs/>
                <w:kern w:val="2"/>
                <w:sz w:val="21"/>
                <w:szCs w:val="24"/>
                <w:lang w:val="en-US" w:eastAsia="zh-CN" w:bidi="ar-SA"/>
              </w:rPr>
            </w:pPr>
            <w:r>
              <w:rPr>
                <w:rFonts w:hint="default" w:ascii="Times New Roman" w:hAnsi="Times New Roman" w:cs="Times New Roman"/>
                <w:b/>
                <w:bCs/>
                <w:sz w:val="24"/>
                <w:szCs w:val="24"/>
                <w:vertAlign w:val="baseline"/>
                <w:lang w:val="en-US" w:eastAsia="zh-CN"/>
              </w:rPr>
              <w:t>矿山建设项目安全设施设计审查</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行政许可</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市级、县级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“市县同权”；非煤矿山类；</w:t>
            </w:r>
            <w:r>
              <w:rPr>
                <w:rFonts w:hint="default" w:ascii="Times New Roman" w:hAnsi="Times New Roman" w:cs="Times New Roman"/>
                <w:b/>
                <w:bCs/>
                <w:kern w:val="2"/>
                <w:sz w:val="24"/>
                <w:szCs w:val="24"/>
                <w:vertAlign w:val="baseline"/>
                <w:lang w:val="en-US" w:eastAsia="zh-CN" w:bidi="ar-SA"/>
              </w:rPr>
              <w:t>包含</w:t>
            </w:r>
            <w:r>
              <w:rPr>
                <w:rFonts w:hint="default" w:ascii="Times New Roman" w:hAnsi="Times New Roman" w:cs="Times New Roman"/>
                <w:b/>
                <w:bCs/>
                <w:sz w:val="24"/>
                <w:szCs w:val="24"/>
                <w:vertAlign w:val="baseline"/>
                <w:lang w:val="en-US" w:eastAsia="zh-CN"/>
              </w:rPr>
              <w:t>省委托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8</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区应急管理局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石油天然气建设项目安全设施设计审查</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行政许可</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市级、县级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“市县同权”；</w:t>
            </w:r>
            <w:r>
              <w:rPr>
                <w:rFonts w:hint="default" w:ascii="Times New Roman" w:hAnsi="Times New Roman" w:cs="Times New Roman"/>
                <w:b/>
                <w:bCs/>
                <w:kern w:val="2"/>
                <w:sz w:val="24"/>
                <w:szCs w:val="24"/>
                <w:vertAlign w:val="baseline"/>
                <w:lang w:val="en-US" w:eastAsia="zh-CN" w:bidi="ar-SA"/>
              </w:rPr>
              <w:t>包含</w:t>
            </w:r>
            <w:r>
              <w:rPr>
                <w:rFonts w:hint="default" w:ascii="Times New Roman" w:hAnsi="Times New Roman" w:cs="Times New Roman"/>
                <w:b/>
                <w:bCs/>
                <w:sz w:val="24"/>
                <w:szCs w:val="24"/>
                <w:vertAlign w:val="baseline"/>
                <w:lang w:val="en-US" w:eastAsia="zh-CN"/>
              </w:rPr>
              <w:t>省委托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9</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区应急管理局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金属冶炼建设项目安全设施设计审查</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行政许可</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市级、县级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“市县同权”；</w:t>
            </w:r>
            <w:r>
              <w:rPr>
                <w:rFonts w:hint="default" w:ascii="Times New Roman" w:hAnsi="Times New Roman" w:cs="Times New Roman"/>
                <w:b/>
                <w:bCs/>
                <w:kern w:val="2"/>
                <w:sz w:val="24"/>
                <w:szCs w:val="24"/>
                <w:vertAlign w:val="baseline"/>
                <w:lang w:val="en-US" w:eastAsia="zh-CN" w:bidi="ar-SA"/>
              </w:rPr>
              <w:t>包含</w:t>
            </w:r>
            <w:r>
              <w:rPr>
                <w:rFonts w:hint="default" w:ascii="Times New Roman" w:hAnsi="Times New Roman" w:cs="Times New Roman"/>
                <w:b/>
                <w:bCs/>
                <w:sz w:val="24"/>
                <w:szCs w:val="24"/>
                <w:vertAlign w:val="baseline"/>
                <w:lang w:val="en-US" w:eastAsia="zh-CN"/>
              </w:rPr>
              <w:t>省委托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10</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区应急管理局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生产、储存危险化学品建设项目安全设施设计审查</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行政许可</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eastAsiaTheme="minorEastAsia"/>
                <w:b/>
                <w:bCs/>
                <w:kern w:val="2"/>
                <w:sz w:val="24"/>
                <w:szCs w:val="24"/>
                <w:vertAlign w:val="baseline"/>
                <w:lang w:val="en-US" w:eastAsia="zh-CN" w:bidi="ar-SA"/>
              </w:rPr>
              <w:t>市级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“市县同权”；</w:t>
            </w:r>
            <w:r>
              <w:rPr>
                <w:rFonts w:hint="default" w:ascii="Times New Roman" w:hAnsi="Times New Roman" w:cs="Times New Roman"/>
                <w:b/>
                <w:bCs/>
                <w:kern w:val="2"/>
                <w:sz w:val="24"/>
                <w:szCs w:val="24"/>
                <w:vertAlign w:val="baseline"/>
                <w:lang w:val="en-US" w:eastAsia="zh-CN" w:bidi="ar-SA"/>
              </w:rPr>
              <w:t>包含</w:t>
            </w:r>
            <w:r>
              <w:rPr>
                <w:rFonts w:hint="default" w:ascii="Times New Roman" w:hAnsi="Times New Roman" w:cs="Times New Roman"/>
                <w:b/>
                <w:bCs/>
                <w:sz w:val="24"/>
                <w:szCs w:val="24"/>
                <w:vertAlign w:val="baseline"/>
                <w:lang w:val="en-US" w:eastAsia="zh-CN"/>
              </w:rPr>
              <w:t>省委托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11</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区应急管理局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生产、储存烟花爆竹建设项目安全设施设计审查</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行政许可</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市级、县级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“市县同权”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12</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区应急管理局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生产、储存危险化学品建设项目安全条件审查</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行政许可</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eastAsiaTheme="minorEastAsia"/>
                <w:b/>
                <w:bCs/>
                <w:kern w:val="2"/>
                <w:sz w:val="24"/>
                <w:szCs w:val="24"/>
                <w:vertAlign w:val="baseline"/>
                <w:lang w:val="en-US" w:eastAsia="zh-CN" w:bidi="ar-SA"/>
              </w:rPr>
              <w:t>市级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“市县同权”；</w:t>
            </w:r>
            <w:r>
              <w:rPr>
                <w:rFonts w:hint="default" w:ascii="Times New Roman" w:hAnsi="Times New Roman" w:cs="Times New Roman"/>
                <w:b/>
                <w:bCs/>
                <w:kern w:val="2"/>
                <w:sz w:val="24"/>
                <w:szCs w:val="24"/>
                <w:vertAlign w:val="baseline"/>
                <w:lang w:val="en-US" w:eastAsia="zh-CN" w:bidi="ar-SA"/>
              </w:rPr>
              <w:t>包含</w:t>
            </w:r>
            <w:r>
              <w:rPr>
                <w:rFonts w:hint="default" w:ascii="Times New Roman" w:hAnsi="Times New Roman" w:cs="Times New Roman"/>
                <w:b/>
                <w:bCs/>
                <w:sz w:val="24"/>
                <w:szCs w:val="24"/>
                <w:vertAlign w:val="baseline"/>
                <w:lang w:val="en-US" w:eastAsia="zh-CN"/>
              </w:rPr>
              <w:t>省委托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13</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区应急管理局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危险化学品安全使用许可</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行政许可</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eastAsiaTheme="minorEastAsia"/>
                <w:b/>
                <w:bCs/>
                <w:kern w:val="2"/>
                <w:sz w:val="24"/>
                <w:szCs w:val="24"/>
                <w:vertAlign w:val="baseline"/>
                <w:lang w:val="en-US" w:eastAsia="zh-CN" w:bidi="ar-SA"/>
              </w:rPr>
              <w:t>市级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“市县同权”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14</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区应急管理局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危险化学品经营许可</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行政许可</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市级、县级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“市县同权”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1</w:t>
            </w:r>
            <w:r>
              <w:rPr>
                <w:rFonts w:hint="default" w:ascii="Times New Roman" w:hAnsi="Times New Roman" w:cs="Times New Roman"/>
                <w:b/>
                <w:bCs/>
                <w:sz w:val="24"/>
                <w:szCs w:val="24"/>
                <w:vertAlign w:val="baseline"/>
                <w:lang w:val="en-US" w:eastAsia="zh-CN"/>
              </w:rPr>
              <w:t>5</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区应急管理局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烟花爆竹经营许可</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行政许可</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市级、县级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“市县同权”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16</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区应急管理局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生产经营单位生产安全事故应急预案备案</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其他行政权力</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市级、县级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“市县同权”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17</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区应急管理局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生产、经营第二类、第三类非药品类易制毒化学品备案</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其他行政权力</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市级、县级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“市县同权”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1</w:t>
            </w:r>
            <w:r>
              <w:rPr>
                <w:rFonts w:hint="default" w:ascii="Times New Roman" w:hAnsi="Times New Roman" w:cs="Times New Roman"/>
                <w:b/>
                <w:bCs/>
                <w:sz w:val="24"/>
                <w:szCs w:val="24"/>
                <w:vertAlign w:val="baseline"/>
                <w:lang w:val="en-US" w:eastAsia="zh-CN"/>
              </w:rPr>
              <w:t>8</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区教体局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运动员技术等级认定</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行政确认</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市级、县级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1</w:t>
            </w:r>
            <w:r>
              <w:rPr>
                <w:rFonts w:hint="default" w:ascii="Times New Roman" w:hAnsi="Times New Roman" w:cs="Times New Roman"/>
                <w:b/>
                <w:bCs/>
                <w:sz w:val="24"/>
                <w:szCs w:val="24"/>
                <w:vertAlign w:val="baseline"/>
                <w:lang w:val="en-US" w:eastAsia="zh-CN"/>
              </w:rPr>
              <w:t>9</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区教体局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社会体育指导员技术等级认定（含健身气功）</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行政确认</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r>
              <w:rPr>
                <w:rFonts w:hint="default" w:ascii="Times New Roman" w:hAnsi="Times New Roman" w:cs="Times New Roman"/>
                <w:b/>
                <w:bCs/>
                <w:sz w:val="24"/>
                <w:szCs w:val="24"/>
                <w:vertAlign w:val="baseline"/>
                <w:lang w:val="en-US" w:eastAsia="zh-CN"/>
              </w:rPr>
              <w:t>市级、县级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highlight w:val="none"/>
                <w:vertAlign w:val="baseline"/>
                <w:lang w:val="en-US" w:eastAsia="zh-CN"/>
              </w:rPr>
            </w:pPr>
            <w:r>
              <w:rPr>
                <w:rFonts w:hint="default" w:ascii="Times New Roman" w:hAnsi="Times New Roman" w:eastAsia="宋体" w:cs="Times New Roman"/>
                <w:b/>
                <w:bCs/>
                <w:sz w:val="24"/>
                <w:szCs w:val="24"/>
                <w:highlight w:val="none"/>
                <w:vertAlign w:val="baseline"/>
                <w:lang w:val="en-US" w:eastAsia="zh-CN"/>
              </w:rPr>
              <w:t>20</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highlight w:val="none"/>
                <w:vertAlign w:val="baseline"/>
                <w:lang w:val="en-US" w:eastAsia="zh-CN"/>
              </w:rPr>
            </w:pPr>
            <w:r>
              <w:rPr>
                <w:rFonts w:hint="default" w:ascii="Times New Roman" w:hAnsi="Times New Roman" w:cs="Times New Roman"/>
                <w:b/>
                <w:bCs/>
                <w:sz w:val="24"/>
                <w:szCs w:val="24"/>
                <w:highlight w:val="none"/>
                <w:vertAlign w:val="baseline"/>
                <w:lang w:val="en-US" w:eastAsia="zh-CN"/>
              </w:rPr>
              <w:t>区卫健局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cs="Times New Roman"/>
                <w:b/>
                <w:bCs/>
                <w:sz w:val="24"/>
                <w:szCs w:val="24"/>
                <w:highlight w:val="none"/>
                <w:vertAlign w:val="baseline"/>
                <w:lang w:val="en-US" w:eastAsia="zh-CN"/>
              </w:rPr>
            </w:pPr>
            <w:r>
              <w:rPr>
                <w:rFonts w:hint="default" w:ascii="Times New Roman" w:hAnsi="Times New Roman" w:cs="Times New Roman"/>
                <w:b/>
                <w:bCs/>
                <w:sz w:val="24"/>
                <w:szCs w:val="24"/>
                <w:highlight w:val="none"/>
                <w:vertAlign w:val="baseline"/>
                <w:lang w:val="en-US" w:eastAsia="zh-CN"/>
              </w:rPr>
              <w:t>不设床位或者床位不满100张的医疗机构的校验</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highlight w:val="none"/>
                <w:vertAlign w:val="baseline"/>
                <w:lang w:val="en-US" w:eastAsia="zh-CN"/>
              </w:rPr>
            </w:pPr>
            <w:r>
              <w:rPr>
                <w:rFonts w:hint="default" w:ascii="Times New Roman" w:hAnsi="Times New Roman" w:cs="Times New Roman"/>
                <w:b/>
                <w:bCs/>
                <w:sz w:val="24"/>
                <w:szCs w:val="24"/>
                <w:highlight w:val="none"/>
                <w:vertAlign w:val="baseline"/>
                <w:lang w:val="en-US" w:eastAsia="zh-CN"/>
              </w:rPr>
              <w:t>行政许可</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highlight w:val="none"/>
                <w:vertAlign w:val="baseline"/>
                <w:lang w:val="en-US" w:eastAsia="zh-CN"/>
              </w:rPr>
            </w:pPr>
            <w:r>
              <w:rPr>
                <w:rFonts w:hint="default" w:ascii="Times New Roman" w:hAnsi="Times New Roman" w:cs="Times New Roman"/>
                <w:b/>
                <w:bCs/>
                <w:sz w:val="24"/>
                <w:szCs w:val="24"/>
                <w:highlight w:val="none"/>
                <w:vertAlign w:val="baseline"/>
                <w:lang w:val="en-US" w:eastAsia="zh-CN"/>
              </w:rPr>
              <w:t>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0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b/>
                <w:bCs/>
                <w:sz w:val="24"/>
                <w:szCs w:val="24"/>
                <w:highlight w:val="none"/>
                <w:vertAlign w:val="baseline"/>
                <w:lang w:val="en-US" w:eastAsia="zh-CN"/>
              </w:rPr>
            </w:pPr>
            <w:r>
              <w:rPr>
                <w:rFonts w:hint="eastAsia" w:ascii="Times New Roman" w:hAnsi="Times New Roman" w:eastAsia="宋体" w:cs="Times New Roman"/>
                <w:b/>
                <w:bCs/>
                <w:sz w:val="24"/>
                <w:szCs w:val="24"/>
                <w:highlight w:val="none"/>
                <w:vertAlign w:val="baseline"/>
                <w:lang w:val="en-US" w:eastAsia="zh-CN"/>
              </w:rPr>
              <w:t>21</w:t>
            </w:r>
          </w:p>
        </w:tc>
        <w:tc>
          <w:tcPr>
            <w:tcW w:w="21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highlight w:val="none"/>
                <w:vertAlign w:val="baseline"/>
                <w:lang w:val="en-US" w:eastAsia="zh-CN"/>
              </w:rPr>
            </w:pPr>
            <w:r>
              <w:rPr>
                <w:rFonts w:hint="eastAsia" w:ascii="Times New Roman" w:hAnsi="Times New Roman" w:cs="Times New Roman"/>
                <w:b/>
                <w:bCs/>
                <w:sz w:val="24"/>
                <w:szCs w:val="24"/>
                <w:highlight w:val="none"/>
                <w:vertAlign w:val="baseline"/>
                <w:lang w:val="en-US" w:eastAsia="zh-CN"/>
              </w:rPr>
              <w:t>区卫健局</w:t>
            </w:r>
          </w:p>
        </w:tc>
        <w:tc>
          <w:tcPr>
            <w:tcW w:w="3870" w:type="dxa"/>
            <w:noWrap w:val="0"/>
            <w:vAlign w:val="center"/>
          </w:tcPr>
          <w:p>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cs="Times New Roman"/>
                <w:b/>
                <w:bCs/>
                <w:sz w:val="24"/>
                <w:szCs w:val="24"/>
                <w:highlight w:val="none"/>
                <w:vertAlign w:val="baseline"/>
                <w:lang w:val="en-US" w:eastAsia="zh-CN"/>
              </w:rPr>
            </w:pPr>
            <w:r>
              <w:rPr>
                <w:rFonts w:hint="eastAsia" w:ascii="Times New Roman" w:hAnsi="Times New Roman" w:cs="Times New Roman"/>
                <w:b/>
                <w:bCs/>
                <w:sz w:val="24"/>
                <w:szCs w:val="24"/>
                <w:highlight w:val="none"/>
                <w:vertAlign w:val="baseline"/>
                <w:lang w:val="en-US" w:eastAsia="zh-CN"/>
              </w:rPr>
              <w:t>诊所备案</w:t>
            </w:r>
          </w:p>
        </w:tc>
        <w:tc>
          <w:tcPr>
            <w:tcW w:w="1845"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highlight w:val="none"/>
                <w:vertAlign w:val="baseline"/>
                <w:lang w:val="en-US" w:eastAsia="zh-CN"/>
              </w:rPr>
            </w:pPr>
            <w:r>
              <w:rPr>
                <w:rFonts w:hint="default" w:ascii="Times New Roman" w:hAnsi="Times New Roman" w:cs="Times New Roman"/>
                <w:b/>
                <w:bCs/>
                <w:sz w:val="24"/>
                <w:szCs w:val="24"/>
                <w:vertAlign w:val="baseline"/>
                <w:lang w:val="en-US" w:eastAsia="zh-CN"/>
              </w:rPr>
              <w:t>其他行政权力</w:t>
            </w:r>
          </w:p>
        </w:tc>
        <w:tc>
          <w:tcPr>
            <w:tcW w:w="177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highlight w:val="none"/>
                <w:vertAlign w:val="baseline"/>
                <w:lang w:val="en-US" w:eastAsia="zh-CN"/>
              </w:rPr>
            </w:pPr>
            <w:r>
              <w:rPr>
                <w:rFonts w:hint="default" w:ascii="Times New Roman" w:hAnsi="Times New Roman" w:cs="Times New Roman"/>
                <w:b/>
                <w:bCs/>
                <w:sz w:val="24"/>
                <w:szCs w:val="24"/>
                <w:highlight w:val="none"/>
                <w:vertAlign w:val="baseline"/>
                <w:lang w:val="en-US" w:eastAsia="zh-CN"/>
              </w:rPr>
              <w:t>县级</w:t>
            </w:r>
          </w:p>
        </w:tc>
        <w:tc>
          <w:tcPr>
            <w:tcW w:w="291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eastAsiaTheme="minorEastAsia"/>
                <w:b/>
                <w:bCs/>
                <w:kern w:val="2"/>
                <w:sz w:val="24"/>
                <w:szCs w:val="24"/>
                <w:highlight w:val="none"/>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bCs/>
          <w:sz w:val="24"/>
          <w:szCs w:val="24"/>
          <w:lang w:val="en" w:eastAsia="zh-CN"/>
        </w:rPr>
      </w:pPr>
      <w:r>
        <w:rPr>
          <w:rFonts w:hint="default" w:ascii="Times New Roman" w:hAnsi="Times New Roman" w:cs="Times New Roman"/>
          <w:b/>
          <w:bCs/>
          <w:sz w:val="24"/>
          <w:szCs w:val="24"/>
          <w:lang w:val="en" w:eastAsia="zh-CN"/>
        </w:rPr>
        <w:t>备注：已实现“市县同权”的行政权力事项相关市级权限调整为县级行业主管部门实施。</w:t>
      </w:r>
    </w:p>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br w:type="page"/>
      </w:r>
    </w:p>
    <w:p>
      <w:pPr>
        <w:keepNext w:val="0"/>
        <w:keepLines w:val="0"/>
        <w:pageBreakBefore w:val="0"/>
        <w:widowControl w:val="0"/>
        <w:suppressLineNumbers w:val="0"/>
        <w:kinsoku/>
        <w:wordWrap/>
        <w:overflowPunct/>
        <w:topLinePunct w:val="0"/>
        <w:autoSpaceDE/>
        <w:autoSpaceDN/>
        <w:bidi w:val="0"/>
        <w:jc w:val="left"/>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附件2</w:t>
      </w:r>
    </w:p>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划转至行政审批服务局实施的事项清单（1项）</w:t>
      </w:r>
    </w:p>
    <w:tbl>
      <w:tblPr>
        <w:tblStyle w:val="7"/>
        <w:tblpPr w:leftFromText="180" w:rightFromText="180" w:vertAnchor="text" w:horzAnchor="page" w:tblpX="1823" w:tblpY="183"/>
        <w:tblOverlap w:val="never"/>
        <w:tblW w:w="13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820"/>
        <w:gridCol w:w="1906"/>
        <w:gridCol w:w="1762"/>
        <w:gridCol w:w="3783"/>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99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序号</w:t>
            </w:r>
          </w:p>
        </w:tc>
        <w:tc>
          <w:tcPr>
            <w:tcW w:w="282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事项名称</w:t>
            </w:r>
          </w:p>
        </w:tc>
        <w:tc>
          <w:tcPr>
            <w:tcW w:w="1906"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事项类别</w:t>
            </w:r>
          </w:p>
        </w:tc>
        <w:tc>
          <w:tcPr>
            <w:tcW w:w="1762"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实施层级</w:t>
            </w:r>
          </w:p>
        </w:tc>
        <w:tc>
          <w:tcPr>
            <w:tcW w:w="3783"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kern w:val="0"/>
                <w:sz w:val="32"/>
                <w:szCs w:val="32"/>
                <w:lang w:val="en-US" w:eastAsia="zh-CN" w:bidi="ar"/>
              </w:rPr>
              <w:t>加强事中事后监管措施</w:t>
            </w:r>
          </w:p>
        </w:tc>
        <w:tc>
          <w:tcPr>
            <w:tcW w:w="2179"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99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1</w:t>
            </w:r>
          </w:p>
        </w:tc>
        <w:tc>
          <w:tcPr>
            <w:tcW w:w="2820"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外国人来华工作许可</w:t>
            </w:r>
          </w:p>
        </w:tc>
        <w:tc>
          <w:tcPr>
            <w:tcW w:w="1906"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行政许可</w:t>
            </w:r>
          </w:p>
        </w:tc>
        <w:tc>
          <w:tcPr>
            <w:tcW w:w="1762"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市级</w:t>
            </w:r>
          </w:p>
        </w:tc>
        <w:tc>
          <w:tcPr>
            <w:tcW w:w="3783" w:type="dxa"/>
            <w:noWrap w:val="0"/>
            <w:vAlign w:val="center"/>
          </w:tcPr>
          <w:p>
            <w:pPr>
              <w:keepNext w:val="0"/>
              <w:keepLines w:val="0"/>
              <w:pageBreakBefore w:val="0"/>
              <w:widowControl w:val="0"/>
              <w:kinsoku/>
              <w:wordWrap/>
              <w:overflowPunct/>
              <w:topLinePunct w:val="0"/>
              <w:autoSpaceDE/>
              <w:autoSpaceDN/>
              <w:bidi w:val="0"/>
              <w:jc w:val="both"/>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人力资源和社会保障部门负责单位和个人聘用外国人取得工作许可和工作类居留证件的监督管理。</w:t>
            </w:r>
          </w:p>
        </w:tc>
        <w:tc>
          <w:tcPr>
            <w:tcW w:w="2179" w:type="dxa"/>
            <w:noWrap w:val="0"/>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“市县同权”</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b/>
          <w:bCs/>
          <w:sz w:val="24"/>
          <w:szCs w:val="24"/>
          <w:lang w:val="en" w:eastAsia="zh-CN"/>
        </w:rPr>
      </w:pPr>
      <w:r>
        <w:rPr>
          <w:rFonts w:hint="default" w:ascii="Times New Roman" w:hAnsi="Times New Roman" w:cs="Times New Roman"/>
          <w:b/>
          <w:bCs/>
          <w:sz w:val="24"/>
          <w:szCs w:val="24"/>
          <w:lang w:val="en" w:eastAsia="zh-CN"/>
        </w:rPr>
        <w:t>备注：已实现“市县同权”的行政权力事项相关市级权限调整为县级行政审批服务局实施。</w:t>
      </w: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b/>
          <w:bCs/>
          <w:lang w:val="en-US" w:eastAsia="zh-CN"/>
        </w:rPr>
      </w:pPr>
      <w:r>
        <w:rPr>
          <w:rFonts w:hint="default" w:ascii="Times New Roman" w:hAnsi="Times New Roman" w:cs="Times New Roman"/>
          <w:b/>
          <w:bCs/>
          <w:sz w:val="24"/>
          <w:szCs w:val="24"/>
          <w:lang w:val="en-US" w:eastAsia="zh-CN"/>
        </w:rPr>
        <w:br w:type="page"/>
      </w:r>
      <w:r>
        <w:rPr>
          <w:rFonts w:hint="default" w:ascii="Times New Roman" w:hAnsi="Times New Roman" w:eastAsia="黑体" w:cs="Times New Roman"/>
          <w:b/>
          <w:bCs/>
          <w:sz w:val="32"/>
          <w:szCs w:val="32"/>
          <w:lang w:val="en-US" w:eastAsia="zh-CN"/>
        </w:rPr>
        <w:t>附件3</w:t>
      </w:r>
    </w:p>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优化调整“市县同权”方式的事项清单（11项）</w:t>
      </w:r>
    </w:p>
    <w:tbl>
      <w:tblPr>
        <w:tblStyle w:val="7"/>
        <w:tblW w:w="13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897"/>
        <w:gridCol w:w="2571"/>
        <w:gridCol w:w="1757"/>
        <w:gridCol w:w="2197"/>
        <w:gridCol w:w="2571"/>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blHeader/>
          <w:jc w:val="center"/>
        </w:trPr>
        <w:tc>
          <w:tcPr>
            <w:tcW w:w="75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序号</w:t>
            </w:r>
          </w:p>
        </w:tc>
        <w:tc>
          <w:tcPr>
            <w:tcW w:w="18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市级实施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部门</w:t>
            </w:r>
          </w:p>
        </w:tc>
        <w:tc>
          <w:tcPr>
            <w:tcW w:w="25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事项名称</w:t>
            </w:r>
          </w:p>
        </w:tc>
        <w:tc>
          <w:tcPr>
            <w:tcW w:w="17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事项类别</w:t>
            </w:r>
          </w:p>
        </w:tc>
        <w:tc>
          <w:tcPr>
            <w:tcW w:w="21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原市县同权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方式</w:t>
            </w:r>
          </w:p>
        </w:tc>
        <w:tc>
          <w:tcPr>
            <w:tcW w:w="25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市级</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bCs/>
                <w:kern w:val="2"/>
                <w:sz w:val="32"/>
                <w:szCs w:val="32"/>
                <w:vertAlign w:val="baseline"/>
                <w:lang w:val="en-US" w:eastAsia="zh-CN" w:bidi="ar-SA"/>
              </w:rPr>
            </w:pPr>
            <w:r>
              <w:rPr>
                <w:rFonts w:hint="default" w:ascii="Times New Roman" w:hAnsi="Times New Roman" w:eastAsia="黑体" w:cs="Times New Roman"/>
                <w:b/>
                <w:bCs/>
                <w:sz w:val="32"/>
                <w:szCs w:val="32"/>
                <w:vertAlign w:val="baseline"/>
                <w:lang w:val="en-US" w:eastAsia="zh-CN"/>
              </w:rPr>
              <w:t>优化调整意见</w:t>
            </w:r>
          </w:p>
        </w:tc>
        <w:tc>
          <w:tcPr>
            <w:tcW w:w="21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bCs/>
                <w:sz w:val="32"/>
                <w:szCs w:val="32"/>
                <w:vertAlign w:val="baseline"/>
                <w:lang w:val="en-US" w:eastAsia="zh-CN"/>
              </w:rPr>
            </w:pPr>
            <w:r>
              <w:rPr>
                <w:rFonts w:hint="default" w:ascii="Times New Roman" w:hAnsi="Times New Roman" w:eastAsia="黑体" w:cs="Times New Roman"/>
                <w:b/>
                <w:bCs/>
                <w:sz w:val="32"/>
                <w:szCs w:val="32"/>
                <w:vertAlign w:val="baseline"/>
                <w:lang w:val="en-US" w:eastAsia="zh-CN"/>
              </w:rPr>
              <w:t>区级实施部门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cs="Times New Roman"/>
                <w:b/>
                <w:bCs/>
                <w:kern w:val="0"/>
                <w:sz w:val="24"/>
                <w:szCs w:val="24"/>
                <w:lang w:val="en-US" w:eastAsia="zh-CN" w:bidi="ar"/>
              </w:rPr>
              <w:t>1</w:t>
            </w:r>
          </w:p>
        </w:tc>
        <w:tc>
          <w:tcPr>
            <w:tcW w:w="18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市审批服务</w:t>
            </w:r>
            <w:r>
              <w:rPr>
                <w:rFonts w:hint="default" w:ascii="Times New Roman" w:hAnsi="Times New Roman" w:cs="Times New Roman"/>
                <w:b/>
                <w:bCs/>
                <w:kern w:val="0"/>
                <w:sz w:val="24"/>
                <w:szCs w:val="24"/>
                <w:lang w:val="en-US" w:eastAsia="zh-CN" w:bidi="ar"/>
              </w:rPr>
              <w:t>局</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特种设备安全管理和作业人员资格认定</w:t>
            </w:r>
          </w:p>
        </w:tc>
        <w:tc>
          <w:tcPr>
            <w:tcW w:w="17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行政许可</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kern w:val="0"/>
                <w:sz w:val="24"/>
                <w:szCs w:val="24"/>
                <w:lang w:val="en-US" w:eastAsia="zh-CN" w:bidi="ar"/>
              </w:rPr>
            </w:pPr>
            <w:r>
              <w:rPr>
                <w:rFonts w:hint="default" w:ascii="Times New Roman" w:hAnsi="Times New Roman" w:cs="Times New Roman"/>
                <w:b/>
                <w:bCs/>
                <w:kern w:val="0"/>
                <w:sz w:val="24"/>
                <w:szCs w:val="24"/>
                <w:lang w:val="en-US" w:eastAsia="zh-CN" w:bidi="ar"/>
              </w:rPr>
              <w:t>服务窗口前移</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cs="Times New Roman"/>
                <w:b/>
                <w:bCs/>
                <w:kern w:val="0"/>
                <w:sz w:val="24"/>
                <w:szCs w:val="24"/>
                <w:lang w:val="en-US" w:eastAsia="zh-CN" w:bidi="ar"/>
              </w:rPr>
              <w:t>将复审（换证）调整为“下放实质性审核权”</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2</w:t>
            </w:r>
          </w:p>
        </w:tc>
        <w:tc>
          <w:tcPr>
            <w:tcW w:w="18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市审批服务</w:t>
            </w:r>
            <w:r>
              <w:rPr>
                <w:rFonts w:hint="default" w:ascii="Times New Roman" w:hAnsi="Times New Roman" w:cs="Times New Roman"/>
                <w:b/>
                <w:bCs/>
                <w:kern w:val="0"/>
                <w:sz w:val="24"/>
                <w:szCs w:val="24"/>
                <w:lang w:val="en-US" w:eastAsia="zh-CN" w:bidi="ar"/>
              </w:rPr>
              <w:t>局</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第三类医疗器械经营许可</w:t>
            </w:r>
          </w:p>
        </w:tc>
        <w:tc>
          <w:tcPr>
            <w:tcW w:w="17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行政许可</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下放实质性审核权</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cs="Times New Roman"/>
                <w:b/>
                <w:bCs/>
                <w:kern w:val="0"/>
                <w:sz w:val="24"/>
                <w:szCs w:val="24"/>
                <w:lang w:val="en-US" w:eastAsia="zh-CN" w:bidi="ar"/>
              </w:rPr>
              <w:t>滕州市调整为审批服务局实施</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区行政审批服务</w:t>
            </w:r>
            <w:r>
              <w:rPr>
                <w:rFonts w:hint="default" w:ascii="Times New Roman" w:hAnsi="Times New Roman" w:cs="Times New Roman"/>
                <w:b/>
                <w:bCs/>
                <w:kern w:val="0"/>
                <w:sz w:val="24"/>
                <w:szCs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3</w:t>
            </w:r>
          </w:p>
        </w:tc>
        <w:tc>
          <w:tcPr>
            <w:tcW w:w="18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市审批服务</w:t>
            </w:r>
            <w:r>
              <w:rPr>
                <w:rFonts w:hint="default" w:ascii="Times New Roman" w:hAnsi="Times New Roman" w:cs="Times New Roman"/>
                <w:b/>
                <w:bCs/>
                <w:kern w:val="0"/>
                <w:sz w:val="24"/>
                <w:szCs w:val="24"/>
                <w:lang w:val="en-US" w:eastAsia="zh-CN" w:bidi="ar"/>
              </w:rPr>
              <w:t>局</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执业药师注册</w:t>
            </w:r>
          </w:p>
        </w:tc>
        <w:tc>
          <w:tcPr>
            <w:tcW w:w="17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行政许可</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下放实质性审核权</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cs="Times New Roman"/>
                <w:b/>
                <w:bCs/>
                <w:kern w:val="0"/>
                <w:sz w:val="24"/>
                <w:szCs w:val="24"/>
                <w:lang w:val="en-US" w:eastAsia="zh-CN" w:bidi="ar"/>
              </w:rPr>
              <w:t>调整为“服务窗口前移”，滕州市调整为审批服务局实施</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区行政审批服务</w:t>
            </w:r>
            <w:r>
              <w:rPr>
                <w:rFonts w:hint="default" w:ascii="Times New Roman" w:hAnsi="Times New Roman" w:cs="Times New Roman"/>
                <w:b/>
                <w:bCs/>
                <w:kern w:val="0"/>
                <w:sz w:val="24"/>
                <w:szCs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4</w:t>
            </w:r>
          </w:p>
        </w:tc>
        <w:tc>
          <w:tcPr>
            <w:tcW w:w="18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市审批服务</w:t>
            </w:r>
            <w:r>
              <w:rPr>
                <w:rFonts w:hint="default" w:ascii="Times New Roman" w:hAnsi="Times New Roman" w:cs="Times New Roman"/>
                <w:b/>
                <w:bCs/>
                <w:kern w:val="0"/>
                <w:sz w:val="24"/>
                <w:szCs w:val="24"/>
                <w:lang w:val="en-US" w:eastAsia="zh-CN" w:bidi="ar"/>
              </w:rPr>
              <w:t>局</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第一类医疗器械产品备案</w:t>
            </w:r>
          </w:p>
        </w:tc>
        <w:tc>
          <w:tcPr>
            <w:tcW w:w="17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cs="Times New Roman"/>
                <w:b/>
                <w:bCs/>
                <w:sz w:val="24"/>
                <w:szCs w:val="24"/>
                <w:vertAlign w:val="baseline"/>
                <w:lang w:val="en-US" w:eastAsia="zh-CN"/>
              </w:rPr>
              <w:t>其他行政权力</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下放实质性审核权</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cs="Times New Roman"/>
                <w:b/>
                <w:bCs/>
                <w:kern w:val="0"/>
                <w:sz w:val="24"/>
                <w:szCs w:val="24"/>
                <w:lang w:val="en-US" w:eastAsia="zh-CN" w:bidi="ar"/>
              </w:rPr>
              <w:t>滕州市调整为审批服务局实施</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区行政审批服务</w:t>
            </w:r>
            <w:r>
              <w:rPr>
                <w:rFonts w:hint="default" w:ascii="Times New Roman" w:hAnsi="Times New Roman" w:cs="Times New Roman"/>
                <w:b/>
                <w:bCs/>
                <w:kern w:val="0"/>
                <w:sz w:val="24"/>
                <w:szCs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5</w:t>
            </w:r>
          </w:p>
        </w:tc>
        <w:tc>
          <w:tcPr>
            <w:tcW w:w="18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市审批服务</w:t>
            </w:r>
            <w:r>
              <w:rPr>
                <w:rFonts w:hint="default" w:ascii="Times New Roman" w:hAnsi="Times New Roman" w:cs="Times New Roman"/>
                <w:b/>
                <w:bCs/>
                <w:kern w:val="0"/>
                <w:sz w:val="24"/>
                <w:szCs w:val="24"/>
                <w:lang w:val="en-US" w:eastAsia="zh-CN" w:bidi="ar"/>
              </w:rPr>
              <w:t>局</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第一类医疗器械生产备案</w:t>
            </w:r>
          </w:p>
        </w:tc>
        <w:tc>
          <w:tcPr>
            <w:tcW w:w="17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cs="Times New Roman"/>
                <w:b/>
                <w:bCs/>
                <w:sz w:val="24"/>
                <w:szCs w:val="24"/>
                <w:vertAlign w:val="baseline"/>
                <w:lang w:val="en-US" w:eastAsia="zh-CN"/>
              </w:rPr>
              <w:t>其他行政权力</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下放实质性审核权</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cs="Times New Roman"/>
                <w:b/>
                <w:bCs/>
                <w:kern w:val="0"/>
                <w:sz w:val="24"/>
                <w:szCs w:val="24"/>
                <w:lang w:val="en-US" w:eastAsia="zh-CN" w:bidi="ar"/>
              </w:rPr>
              <w:t>滕州市调整为审批服务局实施</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区行政审批服务</w:t>
            </w:r>
            <w:r>
              <w:rPr>
                <w:rFonts w:hint="default" w:ascii="Times New Roman" w:hAnsi="Times New Roman" w:cs="Times New Roman"/>
                <w:b/>
                <w:bCs/>
                <w:kern w:val="0"/>
                <w:sz w:val="24"/>
                <w:szCs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6</w:t>
            </w:r>
          </w:p>
        </w:tc>
        <w:tc>
          <w:tcPr>
            <w:tcW w:w="18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市审批服务</w:t>
            </w:r>
            <w:r>
              <w:rPr>
                <w:rFonts w:hint="default" w:ascii="Times New Roman" w:hAnsi="Times New Roman" w:cs="Times New Roman"/>
                <w:b/>
                <w:bCs/>
                <w:kern w:val="0"/>
                <w:sz w:val="24"/>
                <w:szCs w:val="24"/>
                <w:lang w:val="en-US" w:eastAsia="zh-CN" w:bidi="ar"/>
              </w:rPr>
              <w:t>局</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第二类医疗器械经营备案</w:t>
            </w:r>
          </w:p>
        </w:tc>
        <w:tc>
          <w:tcPr>
            <w:tcW w:w="17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cs="Times New Roman"/>
                <w:b/>
                <w:bCs/>
                <w:sz w:val="24"/>
                <w:szCs w:val="24"/>
                <w:vertAlign w:val="baseline"/>
                <w:lang w:val="en-US" w:eastAsia="zh-CN"/>
              </w:rPr>
              <w:t>其他行政权力</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下放实质性审核权</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cs="Times New Roman"/>
                <w:b/>
                <w:bCs/>
                <w:kern w:val="0"/>
                <w:sz w:val="24"/>
                <w:szCs w:val="24"/>
                <w:lang w:val="en-US" w:eastAsia="zh-CN" w:bidi="ar"/>
              </w:rPr>
              <w:t>滕州市调整为审批服务局实施</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区行政审批服务</w:t>
            </w:r>
            <w:r>
              <w:rPr>
                <w:rFonts w:hint="default" w:ascii="Times New Roman" w:hAnsi="Times New Roman" w:cs="Times New Roman"/>
                <w:b/>
                <w:bCs/>
                <w:kern w:val="0"/>
                <w:sz w:val="24"/>
                <w:szCs w:val="24"/>
                <w:lang w:val="en-US" w:eastAsia="zh-CN" w:bidi="ar"/>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3"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cs="Times New Roman"/>
                <w:b/>
                <w:bCs/>
                <w:kern w:val="0"/>
                <w:sz w:val="24"/>
                <w:szCs w:val="24"/>
                <w:lang w:val="en-US" w:eastAsia="zh-CN" w:bidi="ar"/>
              </w:rPr>
              <w:t>7</w:t>
            </w:r>
          </w:p>
        </w:tc>
        <w:tc>
          <w:tcPr>
            <w:tcW w:w="1897"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市审批服务</w:t>
            </w:r>
            <w:r>
              <w:rPr>
                <w:rFonts w:hint="default" w:ascii="Times New Roman" w:hAnsi="Times New Roman" w:cs="Times New Roman"/>
                <w:b/>
                <w:bCs/>
                <w:kern w:val="0"/>
                <w:sz w:val="24"/>
                <w:szCs w:val="24"/>
                <w:lang w:val="en-US" w:eastAsia="zh-CN" w:bidi="ar"/>
              </w:rPr>
              <w:t>局</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出租汽车驾驶员客运资格证核发</w:t>
            </w:r>
          </w:p>
        </w:tc>
        <w:tc>
          <w:tcPr>
            <w:tcW w:w="1757"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行政许可</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服务窗口前移</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jc w:val="both"/>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cs="Times New Roman"/>
                <w:b/>
                <w:bCs/>
                <w:sz w:val="24"/>
                <w:szCs w:val="24"/>
              </w:rPr>
              <w:t>调整为</w:t>
            </w:r>
            <w:r>
              <w:rPr>
                <w:rFonts w:hint="default" w:ascii="Times New Roman" w:hAnsi="Times New Roman" w:cs="Times New Roman"/>
                <w:b/>
                <w:bCs/>
                <w:kern w:val="0"/>
                <w:sz w:val="24"/>
                <w:szCs w:val="24"/>
                <w:lang w:val="en-US" w:eastAsia="zh-CN" w:bidi="ar"/>
              </w:rPr>
              <w:t>“</w:t>
            </w:r>
            <w:r>
              <w:rPr>
                <w:rFonts w:hint="default" w:ascii="Times New Roman" w:hAnsi="Times New Roman" w:eastAsia="宋体" w:cs="Times New Roman"/>
                <w:b/>
                <w:bCs/>
                <w:kern w:val="0"/>
                <w:sz w:val="24"/>
                <w:szCs w:val="24"/>
                <w:lang w:val="en-US" w:eastAsia="zh-CN" w:bidi="ar"/>
              </w:rPr>
              <w:t>下放实质性审核权</w:t>
            </w:r>
            <w:r>
              <w:rPr>
                <w:rFonts w:hint="default" w:ascii="Times New Roman" w:hAnsi="Times New Roman" w:cs="Times New Roman"/>
                <w:b/>
                <w:bCs/>
                <w:kern w:val="0"/>
                <w:sz w:val="24"/>
                <w:szCs w:val="24"/>
                <w:lang w:val="en-US" w:eastAsia="zh-CN" w:bidi="ar"/>
              </w:rPr>
              <w:t>”</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8</w:t>
            </w:r>
          </w:p>
        </w:tc>
        <w:tc>
          <w:tcPr>
            <w:tcW w:w="18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市审批服务</w:t>
            </w:r>
            <w:r>
              <w:rPr>
                <w:rFonts w:hint="default" w:ascii="Times New Roman" w:hAnsi="Times New Roman" w:cs="Times New Roman"/>
                <w:b/>
                <w:bCs/>
                <w:kern w:val="0"/>
                <w:sz w:val="24"/>
                <w:szCs w:val="24"/>
                <w:lang w:val="en-US" w:eastAsia="zh-CN" w:bidi="ar"/>
              </w:rPr>
              <w:t>局</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经营性客运驾驶员从业资格认定</w:t>
            </w:r>
          </w:p>
        </w:tc>
        <w:tc>
          <w:tcPr>
            <w:tcW w:w="175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行政许可</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服务窗口前移</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调整为</w:t>
            </w:r>
            <w:r>
              <w:rPr>
                <w:rFonts w:hint="default" w:ascii="Times New Roman" w:hAnsi="Times New Roman" w:cs="Times New Roman"/>
                <w:b/>
                <w:bCs/>
                <w:kern w:val="0"/>
                <w:sz w:val="24"/>
                <w:szCs w:val="24"/>
                <w:lang w:val="en-US" w:eastAsia="zh-CN" w:bidi="ar"/>
              </w:rPr>
              <w:t>“</w:t>
            </w:r>
            <w:r>
              <w:rPr>
                <w:rFonts w:hint="default" w:ascii="Times New Roman" w:hAnsi="Times New Roman" w:eastAsia="宋体" w:cs="Times New Roman"/>
                <w:b/>
                <w:bCs/>
                <w:kern w:val="0"/>
                <w:sz w:val="24"/>
                <w:szCs w:val="24"/>
                <w:lang w:val="en-US" w:eastAsia="zh-CN" w:bidi="ar"/>
              </w:rPr>
              <w:t>下放实质性审核权</w:t>
            </w:r>
            <w:r>
              <w:rPr>
                <w:rFonts w:hint="default" w:ascii="Times New Roman" w:hAnsi="Times New Roman" w:cs="Times New Roman"/>
                <w:b/>
                <w:bCs/>
                <w:kern w:val="0"/>
                <w:sz w:val="24"/>
                <w:szCs w:val="24"/>
                <w:lang w:val="en-US" w:eastAsia="zh-CN" w:bidi="ar"/>
              </w:rPr>
              <w:t>”</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3"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9</w:t>
            </w:r>
          </w:p>
        </w:tc>
        <w:tc>
          <w:tcPr>
            <w:tcW w:w="1897"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市审批服务</w:t>
            </w:r>
            <w:r>
              <w:rPr>
                <w:rFonts w:hint="default" w:ascii="Times New Roman" w:hAnsi="Times New Roman" w:cs="Times New Roman"/>
                <w:b/>
                <w:bCs/>
                <w:kern w:val="0"/>
                <w:sz w:val="24"/>
                <w:szCs w:val="24"/>
                <w:lang w:val="en-US" w:eastAsia="zh-CN" w:bidi="ar"/>
              </w:rPr>
              <w:t>局</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经营性货运驾驶员从业资格认定（</w:t>
            </w:r>
            <w:r>
              <w:rPr>
                <w:rFonts w:hint="default" w:ascii="Times New Roman" w:hAnsi="Times New Roman" w:eastAsia="宋体" w:cs="Times New Roman"/>
                <w:b/>
                <w:bCs/>
                <w:kern w:val="0"/>
                <w:sz w:val="21"/>
                <w:szCs w:val="21"/>
                <w:lang w:val="en-US" w:eastAsia="zh-CN" w:bidi="ar"/>
              </w:rPr>
              <w:t>除使用4500千克及以下普通货运车辆的驾驶人员外</w:t>
            </w:r>
            <w:r>
              <w:rPr>
                <w:rFonts w:hint="default" w:ascii="Times New Roman" w:hAnsi="Times New Roman" w:eastAsia="宋体" w:cs="Times New Roman"/>
                <w:b/>
                <w:bCs/>
                <w:kern w:val="0"/>
                <w:sz w:val="24"/>
                <w:szCs w:val="24"/>
                <w:lang w:val="en-US" w:eastAsia="zh-CN" w:bidi="ar"/>
              </w:rPr>
              <w:t>）</w:t>
            </w:r>
          </w:p>
        </w:tc>
        <w:tc>
          <w:tcPr>
            <w:tcW w:w="1757"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行政许可</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服务窗口前移</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jc w:val="both"/>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调整为</w:t>
            </w:r>
            <w:r>
              <w:rPr>
                <w:rFonts w:hint="default" w:ascii="Times New Roman" w:hAnsi="Times New Roman" w:cs="Times New Roman"/>
                <w:b/>
                <w:bCs/>
                <w:kern w:val="0"/>
                <w:sz w:val="24"/>
                <w:szCs w:val="24"/>
                <w:lang w:val="en-US" w:eastAsia="zh-CN" w:bidi="ar"/>
              </w:rPr>
              <w:t>“</w:t>
            </w:r>
            <w:r>
              <w:rPr>
                <w:rFonts w:hint="default" w:ascii="Times New Roman" w:hAnsi="Times New Roman" w:eastAsia="宋体" w:cs="Times New Roman"/>
                <w:b/>
                <w:bCs/>
                <w:kern w:val="0"/>
                <w:sz w:val="24"/>
                <w:szCs w:val="24"/>
                <w:lang w:val="en-US" w:eastAsia="zh-CN" w:bidi="ar"/>
              </w:rPr>
              <w:t>下放实质性审核权</w:t>
            </w:r>
            <w:r>
              <w:rPr>
                <w:rFonts w:hint="default" w:ascii="Times New Roman" w:hAnsi="Times New Roman" w:cs="Times New Roman"/>
                <w:b/>
                <w:bCs/>
                <w:kern w:val="0"/>
                <w:sz w:val="24"/>
                <w:szCs w:val="24"/>
                <w:lang w:val="en-US" w:eastAsia="zh-CN" w:bidi="ar"/>
              </w:rPr>
              <w:t>”</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3"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cs="Times New Roman"/>
                <w:b/>
                <w:bCs/>
                <w:kern w:val="0"/>
                <w:sz w:val="24"/>
                <w:szCs w:val="24"/>
                <w:lang w:val="en-US" w:eastAsia="zh-CN" w:bidi="ar"/>
              </w:rPr>
              <w:t>10</w:t>
            </w:r>
          </w:p>
        </w:tc>
        <w:tc>
          <w:tcPr>
            <w:tcW w:w="1897"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市审批服务</w:t>
            </w:r>
            <w:r>
              <w:rPr>
                <w:rFonts w:hint="default" w:ascii="Times New Roman" w:hAnsi="Times New Roman" w:cs="Times New Roman"/>
                <w:b/>
                <w:bCs/>
                <w:kern w:val="0"/>
                <w:sz w:val="24"/>
                <w:szCs w:val="24"/>
                <w:lang w:val="en-US" w:eastAsia="zh-CN" w:bidi="ar"/>
              </w:rPr>
              <w:t>局</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危险货物道路运输从业人员从业资格认定</w:t>
            </w:r>
          </w:p>
        </w:tc>
        <w:tc>
          <w:tcPr>
            <w:tcW w:w="1757"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行政许可</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服务窗口前移</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jc w:val="both"/>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调整为</w:t>
            </w:r>
            <w:r>
              <w:rPr>
                <w:rFonts w:hint="default" w:ascii="Times New Roman" w:hAnsi="Times New Roman" w:cs="Times New Roman"/>
                <w:b/>
                <w:bCs/>
                <w:kern w:val="0"/>
                <w:sz w:val="24"/>
                <w:szCs w:val="24"/>
                <w:lang w:val="en-US" w:eastAsia="zh-CN" w:bidi="ar"/>
              </w:rPr>
              <w:t>“</w:t>
            </w:r>
            <w:r>
              <w:rPr>
                <w:rFonts w:hint="default" w:ascii="Times New Roman" w:hAnsi="Times New Roman" w:eastAsia="宋体" w:cs="Times New Roman"/>
                <w:b/>
                <w:bCs/>
                <w:kern w:val="0"/>
                <w:sz w:val="24"/>
                <w:szCs w:val="24"/>
                <w:lang w:val="en-US" w:eastAsia="zh-CN" w:bidi="ar"/>
              </w:rPr>
              <w:t>下放实质性审核权</w:t>
            </w:r>
            <w:r>
              <w:rPr>
                <w:rFonts w:hint="default" w:ascii="Times New Roman" w:hAnsi="Times New Roman" w:cs="Times New Roman"/>
                <w:b/>
                <w:bCs/>
                <w:kern w:val="0"/>
                <w:sz w:val="24"/>
                <w:szCs w:val="24"/>
                <w:lang w:val="en-US" w:eastAsia="zh-CN" w:bidi="ar"/>
              </w:rPr>
              <w:t>”</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53"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cs="Times New Roman"/>
                <w:b/>
                <w:bCs/>
                <w:kern w:val="0"/>
                <w:sz w:val="24"/>
                <w:szCs w:val="24"/>
                <w:lang w:val="en-US" w:eastAsia="zh-CN" w:bidi="ar"/>
              </w:rPr>
            </w:pPr>
            <w:r>
              <w:rPr>
                <w:rFonts w:hint="default" w:ascii="Times New Roman" w:hAnsi="Times New Roman" w:cs="Times New Roman"/>
                <w:b/>
                <w:bCs/>
                <w:kern w:val="0"/>
                <w:sz w:val="24"/>
                <w:szCs w:val="24"/>
                <w:lang w:val="en-US" w:eastAsia="zh-CN" w:bidi="ar"/>
              </w:rPr>
              <w:t>11</w:t>
            </w:r>
          </w:p>
        </w:tc>
        <w:tc>
          <w:tcPr>
            <w:tcW w:w="1897"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市审批服务</w:t>
            </w:r>
            <w:r>
              <w:rPr>
                <w:rFonts w:hint="default" w:ascii="Times New Roman" w:hAnsi="Times New Roman" w:cs="Times New Roman"/>
                <w:b/>
                <w:bCs/>
                <w:kern w:val="0"/>
                <w:sz w:val="24"/>
                <w:szCs w:val="24"/>
                <w:lang w:val="en-US" w:eastAsia="zh-CN" w:bidi="ar"/>
              </w:rPr>
              <w:t>局</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国内水路运输经营许可</w:t>
            </w:r>
          </w:p>
        </w:tc>
        <w:tc>
          <w:tcPr>
            <w:tcW w:w="1757"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行政许可</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jc w:val="center"/>
              <w:textAlignment w:val="auto"/>
              <w:rPr>
                <w:rFonts w:hint="default" w:ascii="Times New Roman" w:hAnsi="Times New Roman" w:cs="Times New Roman"/>
                <w:b/>
                <w:bCs/>
                <w:kern w:val="0"/>
                <w:sz w:val="24"/>
                <w:szCs w:val="24"/>
                <w:lang w:val="en-US" w:eastAsia="zh-CN" w:bidi="ar"/>
              </w:rPr>
            </w:pPr>
            <w:r>
              <w:rPr>
                <w:rFonts w:hint="default" w:ascii="Times New Roman" w:hAnsi="Times New Roman" w:cs="Times New Roman"/>
                <w:b/>
                <w:bCs/>
                <w:color w:val="000000"/>
                <w:kern w:val="0"/>
                <w:sz w:val="24"/>
                <w:szCs w:val="24"/>
                <w:lang w:bidi="ar"/>
              </w:rPr>
              <w:t>下放“浮桥和载客12客位以下的审批权限”</w:t>
            </w:r>
          </w:p>
        </w:tc>
        <w:tc>
          <w:tcPr>
            <w:tcW w:w="2571" w:type="dxa"/>
            <w:noWrap w:val="0"/>
            <w:vAlign w:val="center"/>
          </w:tcPr>
          <w:p>
            <w:pPr>
              <w:keepNext w:val="0"/>
              <w:keepLines w:val="0"/>
              <w:pageBreakBefore w:val="0"/>
              <w:widowControl w:val="0"/>
              <w:suppressLineNumbers w:val="0"/>
              <w:kinsoku/>
              <w:wordWrap/>
              <w:overflowPunct/>
              <w:topLinePunct w:val="0"/>
              <w:autoSpaceDE/>
              <w:autoSpaceDN/>
              <w:bidi w:val="0"/>
              <w:jc w:val="both"/>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cs="Times New Roman"/>
                <w:b/>
                <w:bCs/>
                <w:kern w:val="0"/>
                <w:sz w:val="24"/>
                <w:szCs w:val="24"/>
                <w:lang w:val="en-US" w:eastAsia="zh-CN" w:bidi="ar"/>
              </w:rPr>
              <w:t>除“浮桥和载客12 客位以下的审批权限”仍为直接下放外，其他权限调整为“下放实质性审核权”</w:t>
            </w:r>
          </w:p>
        </w:tc>
        <w:tc>
          <w:tcPr>
            <w:tcW w:w="2197" w:type="dxa"/>
            <w:noWrap w:val="0"/>
            <w:vAlign w:val="center"/>
          </w:tcPr>
          <w:p>
            <w:pPr>
              <w:keepNext w:val="0"/>
              <w:keepLines w:val="0"/>
              <w:pageBreakBefore w:val="0"/>
              <w:widowControl w:val="0"/>
              <w:suppressLineNumbers w:val="0"/>
              <w:kinsoku/>
              <w:wordWrap/>
              <w:overflowPunct/>
              <w:topLinePunct w:val="0"/>
              <w:autoSpaceDE/>
              <w:autoSpaceDN/>
              <w:bidi w:val="0"/>
              <w:jc w:val="both"/>
              <w:textAlignment w:val="auto"/>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t>区行政审批服务</w:t>
            </w:r>
            <w:r>
              <w:rPr>
                <w:rFonts w:hint="default" w:ascii="Times New Roman" w:hAnsi="Times New Roman" w:cs="Times New Roman"/>
                <w:b/>
                <w:bCs/>
                <w:kern w:val="0"/>
                <w:sz w:val="24"/>
                <w:szCs w:val="24"/>
                <w:lang w:val="en-US" w:eastAsia="zh-CN" w:bidi="ar"/>
              </w:rPr>
              <w:t>局</w:t>
            </w:r>
          </w:p>
        </w:tc>
      </w:tr>
    </w:tbl>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b/>
          <w:bCs/>
          <w:lang w:val="en-US" w:eastAsia="zh-CN"/>
        </w:rPr>
      </w:pP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b/>
          <w:bCs/>
          <w:lang w:val="en-US" w:eastAsia="zh-C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b/>
          <w:bCs/>
          <w:lang w:val="en-US" w:eastAsia="zh-CN"/>
        </w:rPr>
      </w:pP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b/>
          <w:bCs/>
          <w:lang w:val="en-US" w:eastAsia="zh-C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b/>
          <w:bCs/>
          <w:lang w:val="en-US" w:eastAsia="zh-CN"/>
        </w:rPr>
        <w:sectPr>
          <w:footerReference r:id="rId4" w:type="default"/>
          <w:pgSz w:w="16838" w:h="11906" w:orient="landscape"/>
          <w:pgMar w:top="1576" w:right="1984" w:bottom="1463" w:left="1837" w:header="851" w:footer="1417" w:gutter="0"/>
          <w:pgNumType w:fmt="decimal" w:start="3"/>
          <w:cols w:space="0" w:num="1"/>
          <w:rtlGutter w:val="0"/>
          <w:docGrid w:type="lines" w:linePitch="316" w:charSpace="0"/>
        </w:sectPr>
      </w:pPr>
      <w:bookmarkStart w:id="0" w:name="_GoBack"/>
      <w:bookmarkEnd w:id="0"/>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pPr>
    </w:p>
    <w:tbl>
      <w:tblPr>
        <w:tblStyle w:val="7"/>
        <w:tblpPr w:leftFromText="180" w:rightFromText="180" w:vertAnchor="text" w:horzAnchor="page" w:tblpX="1697" w:tblpY="883"/>
        <w:tblOverlap w:val="never"/>
        <w:tblW w:w="8607" w:type="dxa"/>
        <w:jc w:val="center"/>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0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8607" w:type="dxa"/>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b/>
                <w:sz w:val="32"/>
                <w:szCs w:val="32"/>
                <w:lang w:val="en-US" w:eastAsia="zh-CN"/>
              </w:rPr>
              <w:t>抄送：区纪委监委、区委有关部门、区人大常委会办公室、区政协办公室、区法院、区检察院、区人武部</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jc w:val="center"/>
        </w:trPr>
        <w:tc>
          <w:tcPr>
            <w:tcW w:w="8607" w:type="dxa"/>
            <w:tcBorders>
              <w:tl2br w:val="nil"/>
              <w:tr2bl w:val="nil"/>
            </w:tcBorders>
            <w:noWrap w:val="0"/>
            <w:vAlign w:val="top"/>
          </w:tcPr>
          <w:p>
            <w:pPr>
              <w:jc w:val="both"/>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b/>
                <w:sz w:val="32"/>
                <w:szCs w:val="32"/>
                <w:lang w:val="en-US" w:eastAsia="zh-CN"/>
              </w:rPr>
              <w:t>市中区人民政府办公室            202</w:t>
            </w:r>
            <w:r>
              <w:rPr>
                <w:rFonts w:hint="eastAsia" w:ascii="Times New Roman" w:hAnsi="Times New Roman" w:eastAsia="仿宋_GB2312" w:cs="Times New Roman"/>
                <w:b/>
                <w:sz w:val="32"/>
                <w:szCs w:val="32"/>
                <w:lang w:val="en-US" w:eastAsia="zh-CN"/>
              </w:rPr>
              <w:t>2</w:t>
            </w:r>
            <w:r>
              <w:rPr>
                <w:rFonts w:hint="default" w:ascii="Times New Roman" w:hAnsi="Times New Roman" w:eastAsia="仿宋_GB2312" w:cs="Times New Roman"/>
                <w:b/>
                <w:sz w:val="32"/>
                <w:szCs w:val="32"/>
                <w:lang w:val="en-US" w:eastAsia="zh-CN"/>
              </w:rPr>
              <w:t>年</w:t>
            </w:r>
            <w:r>
              <w:rPr>
                <w:rFonts w:hint="eastAsia" w:ascii="Times New Roman" w:hAnsi="Times New Roman" w:eastAsia="仿宋_GB2312" w:cs="Times New Roman"/>
                <w:b/>
                <w:sz w:val="32"/>
                <w:szCs w:val="32"/>
                <w:lang w:val="en-US" w:eastAsia="zh-CN"/>
              </w:rPr>
              <w:t>12</w:t>
            </w:r>
            <w:r>
              <w:rPr>
                <w:rFonts w:hint="default" w:ascii="Times New Roman" w:hAnsi="Times New Roman" w:eastAsia="仿宋_GB2312" w:cs="Times New Roman"/>
                <w:b/>
                <w:sz w:val="32"/>
                <w:szCs w:val="32"/>
                <w:lang w:val="en-US" w:eastAsia="zh-CN"/>
              </w:rPr>
              <w:t>月</w:t>
            </w:r>
            <w:r>
              <w:rPr>
                <w:rFonts w:hint="eastAsia" w:ascii="Times New Roman" w:hAnsi="Times New Roman" w:eastAsia="仿宋_GB2312" w:cs="Times New Roman"/>
                <w:b/>
                <w:sz w:val="32"/>
                <w:szCs w:val="32"/>
                <w:lang w:val="en-US" w:eastAsia="zh-CN"/>
              </w:rPr>
              <w:t>20</w:t>
            </w:r>
            <w:r>
              <w:rPr>
                <w:rFonts w:hint="default" w:ascii="Times New Roman" w:hAnsi="Times New Roman" w:eastAsia="仿宋_GB2312" w:cs="Times New Roman"/>
                <w:b/>
                <w:sz w:val="32"/>
                <w:szCs w:val="32"/>
                <w:lang w:val="en-US" w:eastAsia="zh-CN"/>
              </w:rPr>
              <w:t>日印</w:t>
            </w:r>
            <w:r>
              <w:rPr>
                <w:rFonts w:hint="eastAsia" w:ascii="Times New Roman" w:hAnsi="Times New Roman" w:eastAsia="仿宋_GB2312" w:cs="Times New Roman"/>
                <w:b/>
                <w:sz w:val="32"/>
                <w:szCs w:val="32"/>
                <w:lang w:val="en-US" w:eastAsia="zh-CN"/>
              </w:rPr>
              <w:t>发</w:t>
            </w:r>
          </w:p>
        </w:tc>
      </w:tr>
    </w:tbl>
    <w:p>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pPr>
    </w:p>
    <w:sectPr>
      <w:footerReference r:id="rId5" w:type="default"/>
      <w:pgSz w:w="11906" w:h="16838"/>
      <w:pgMar w:top="1644" w:right="1644" w:bottom="1837" w:left="1644"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eastAsia" w:ascii="宋体" w:hAnsi="宋体" w:eastAsia="宋体" w:cs="宋体"/>
                              <w:b/>
                              <w:bCs/>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eastAsia" w:ascii="宋体" w:hAnsi="宋体" w:eastAsia="宋体" w:cs="宋体"/>
                        <w:b/>
                        <w:bCs/>
                        <w:sz w:val="32"/>
                        <w:szCs w:val="32"/>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3773170</wp:posOffset>
              </wp:positionH>
              <wp:positionV relativeFrom="paragraph">
                <wp:posOffset>83820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eastAsia" w:ascii="宋体" w:hAnsi="宋体" w:eastAsia="宋体" w:cs="宋体"/>
                              <w:b/>
                              <w:bCs/>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97.1pt;margin-top:6.6pt;height:144pt;width:144pt;mso-position-horizontal-relative:margin;mso-wrap-style:none;z-index:251660288;mso-width-relative:page;mso-height-relative:page;" filled="f" stroked="f" coordsize="21600,21600" o:gfxdata="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7qS7NcAAAAKAQAADwAAAAAA&#10;AAABACAAAAAiAAAAZHJzL2Rvd25yZXYueG1sUEsBAhQAFAAAAAgAh07iQMDe54oUAgAAEwQAAA4A&#10;AAAAAAAAAQAgAAAAJgEAAGRycy9lMm9Eb2MueG1sUEsFBgAAAAAGAAYAWQEAAKwFAAAAAA==&#10;">
              <v:fill on="f" focussize="0,0"/>
              <v:stroke on="f" weight="0.5pt"/>
              <v:imagedata o:title=""/>
              <o:lock v:ext="edit" aspectratio="f"/>
              <v:textbox inset="0mm,0mm,0mm,0mm" style="mso-fit-shape-to-text:t;">
                <w:txbxContent>
                  <w:p>
                    <w:pPr>
                      <w:pStyle w:val="4"/>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eastAsia" w:ascii="宋体" w:hAnsi="宋体" w:eastAsia="宋体" w:cs="宋体"/>
                        <w:b/>
                        <w:bCs/>
                        <w:sz w:val="32"/>
                        <w:szCs w:val="32"/>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00000000"/>
    <w:rsid w:val="02DA1444"/>
    <w:rsid w:val="043C7437"/>
    <w:rsid w:val="04510922"/>
    <w:rsid w:val="05C67595"/>
    <w:rsid w:val="09ED5D77"/>
    <w:rsid w:val="0BD01DAF"/>
    <w:rsid w:val="0DC06984"/>
    <w:rsid w:val="0E1353A6"/>
    <w:rsid w:val="0E3B14E7"/>
    <w:rsid w:val="0EDD2242"/>
    <w:rsid w:val="0F2B6FB3"/>
    <w:rsid w:val="11140D0D"/>
    <w:rsid w:val="12A3059B"/>
    <w:rsid w:val="133D51A8"/>
    <w:rsid w:val="14654BE3"/>
    <w:rsid w:val="161C56DA"/>
    <w:rsid w:val="173A5B46"/>
    <w:rsid w:val="180648D0"/>
    <w:rsid w:val="18600DA6"/>
    <w:rsid w:val="19762565"/>
    <w:rsid w:val="19EE2FDB"/>
    <w:rsid w:val="1B285AE1"/>
    <w:rsid w:val="1CC00FEB"/>
    <w:rsid w:val="1CEF87A3"/>
    <w:rsid w:val="1D04257E"/>
    <w:rsid w:val="1DBD0785"/>
    <w:rsid w:val="1DBE52C0"/>
    <w:rsid w:val="1E880C51"/>
    <w:rsid w:val="20322B3C"/>
    <w:rsid w:val="23D9206E"/>
    <w:rsid w:val="23FF0A30"/>
    <w:rsid w:val="27734FB4"/>
    <w:rsid w:val="286640ED"/>
    <w:rsid w:val="29FAAC60"/>
    <w:rsid w:val="2AFDE012"/>
    <w:rsid w:val="2B52271B"/>
    <w:rsid w:val="2C1B177A"/>
    <w:rsid w:val="2C9D212E"/>
    <w:rsid w:val="2D8F3380"/>
    <w:rsid w:val="2F17769D"/>
    <w:rsid w:val="2F8E731C"/>
    <w:rsid w:val="2FFB5701"/>
    <w:rsid w:val="30361C0F"/>
    <w:rsid w:val="30744ECD"/>
    <w:rsid w:val="30EE6946"/>
    <w:rsid w:val="315A3870"/>
    <w:rsid w:val="31A52921"/>
    <w:rsid w:val="32EF238A"/>
    <w:rsid w:val="34EBF512"/>
    <w:rsid w:val="35CF412F"/>
    <w:rsid w:val="369E0EF6"/>
    <w:rsid w:val="37BB2085"/>
    <w:rsid w:val="37BE846F"/>
    <w:rsid w:val="37DE2BEB"/>
    <w:rsid w:val="37F96242"/>
    <w:rsid w:val="38E25044"/>
    <w:rsid w:val="39FF52B8"/>
    <w:rsid w:val="3B9DC749"/>
    <w:rsid w:val="3BDF7DF3"/>
    <w:rsid w:val="3BDFC1A3"/>
    <w:rsid w:val="3C2E52DD"/>
    <w:rsid w:val="3CB61E75"/>
    <w:rsid w:val="3CF2465D"/>
    <w:rsid w:val="3D2A3858"/>
    <w:rsid w:val="3D516EBE"/>
    <w:rsid w:val="3D6765E3"/>
    <w:rsid w:val="3D7F1E6D"/>
    <w:rsid w:val="3D7FA83D"/>
    <w:rsid w:val="3FFF75A2"/>
    <w:rsid w:val="40F66620"/>
    <w:rsid w:val="42942894"/>
    <w:rsid w:val="43436D14"/>
    <w:rsid w:val="43912400"/>
    <w:rsid w:val="43D16466"/>
    <w:rsid w:val="45A7E320"/>
    <w:rsid w:val="471F7CCF"/>
    <w:rsid w:val="474F3D87"/>
    <w:rsid w:val="4A7D1285"/>
    <w:rsid w:val="4BAE6E87"/>
    <w:rsid w:val="4BD1185A"/>
    <w:rsid w:val="4BF2266D"/>
    <w:rsid w:val="4CBFFC38"/>
    <w:rsid w:val="4E633443"/>
    <w:rsid w:val="51991D55"/>
    <w:rsid w:val="51A24664"/>
    <w:rsid w:val="543040B9"/>
    <w:rsid w:val="56D85F84"/>
    <w:rsid w:val="573BEF84"/>
    <w:rsid w:val="57A65AFE"/>
    <w:rsid w:val="57BE7EBC"/>
    <w:rsid w:val="59447B99"/>
    <w:rsid w:val="5B1846BA"/>
    <w:rsid w:val="5B2FC444"/>
    <w:rsid w:val="5CED0EDF"/>
    <w:rsid w:val="5D3DDC4A"/>
    <w:rsid w:val="5D757E55"/>
    <w:rsid w:val="5DF9739C"/>
    <w:rsid w:val="5DFFF98B"/>
    <w:rsid w:val="5F2F1CAE"/>
    <w:rsid w:val="5F7F4E92"/>
    <w:rsid w:val="5F9F5982"/>
    <w:rsid w:val="5FFD8471"/>
    <w:rsid w:val="61B363CB"/>
    <w:rsid w:val="61FD252A"/>
    <w:rsid w:val="62C90F25"/>
    <w:rsid w:val="633E410A"/>
    <w:rsid w:val="6427734A"/>
    <w:rsid w:val="673B6CD9"/>
    <w:rsid w:val="68DB3760"/>
    <w:rsid w:val="69886D18"/>
    <w:rsid w:val="69FFC162"/>
    <w:rsid w:val="6BB1711C"/>
    <w:rsid w:val="6CB9B341"/>
    <w:rsid w:val="6CEF2930"/>
    <w:rsid w:val="6CF5B6FB"/>
    <w:rsid w:val="6DBF8590"/>
    <w:rsid w:val="6EF768E4"/>
    <w:rsid w:val="6EF7F421"/>
    <w:rsid w:val="6FBDC2E2"/>
    <w:rsid w:val="6FFFE830"/>
    <w:rsid w:val="70662AF4"/>
    <w:rsid w:val="707D113E"/>
    <w:rsid w:val="71C0230D"/>
    <w:rsid w:val="71F7D464"/>
    <w:rsid w:val="737705B9"/>
    <w:rsid w:val="73FF098D"/>
    <w:rsid w:val="74B22CAD"/>
    <w:rsid w:val="753A180E"/>
    <w:rsid w:val="75E74941"/>
    <w:rsid w:val="7642E42B"/>
    <w:rsid w:val="765BB820"/>
    <w:rsid w:val="76BE2633"/>
    <w:rsid w:val="76FF81D2"/>
    <w:rsid w:val="779B4065"/>
    <w:rsid w:val="77AB69F3"/>
    <w:rsid w:val="77FA407D"/>
    <w:rsid w:val="77FB7454"/>
    <w:rsid w:val="77FBBFA7"/>
    <w:rsid w:val="77FFC650"/>
    <w:rsid w:val="792279C7"/>
    <w:rsid w:val="796E2B2D"/>
    <w:rsid w:val="79BFB15F"/>
    <w:rsid w:val="79DE59EF"/>
    <w:rsid w:val="79E727AC"/>
    <w:rsid w:val="7ABE81C6"/>
    <w:rsid w:val="7AF3F2CE"/>
    <w:rsid w:val="7B7D5463"/>
    <w:rsid w:val="7BD15A5E"/>
    <w:rsid w:val="7BD54B4F"/>
    <w:rsid w:val="7BD73642"/>
    <w:rsid w:val="7BEB277F"/>
    <w:rsid w:val="7C11ECCC"/>
    <w:rsid w:val="7CFF8136"/>
    <w:rsid w:val="7E5E8B85"/>
    <w:rsid w:val="7E7D3006"/>
    <w:rsid w:val="7EAA10AE"/>
    <w:rsid w:val="7F4F70C8"/>
    <w:rsid w:val="7F560892"/>
    <w:rsid w:val="7F590079"/>
    <w:rsid w:val="7F7F0A03"/>
    <w:rsid w:val="7FB7CD70"/>
    <w:rsid w:val="7FBB2D98"/>
    <w:rsid w:val="7FDE32A2"/>
    <w:rsid w:val="7FEB99C4"/>
    <w:rsid w:val="7FED5070"/>
    <w:rsid w:val="7FEE861A"/>
    <w:rsid w:val="7FFDB15E"/>
    <w:rsid w:val="7FFEBAD7"/>
    <w:rsid w:val="7FFF14DD"/>
    <w:rsid w:val="7FFFE406"/>
    <w:rsid w:val="7FFFEF66"/>
    <w:rsid w:val="7FFFFEC4"/>
    <w:rsid w:val="9BFB5CE2"/>
    <w:rsid w:val="9E3FAD50"/>
    <w:rsid w:val="9EFF60D3"/>
    <w:rsid w:val="9FF716C9"/>
    <w:rsid w:val="A6FFF5CC"/>
    <w:rsid w:val="ABFBDBE2"/>
    <w:rsid w:val="B7BF7C57"/>
    <w:rsid w:val="B91748FE"/>
    <w:rsid w:val="BAAFCF00"/>
    <w:rsid w:val="BAEB835C"/>
    <w:rsid w:val="BAFF6BD5"/>
    <w:rsid w:val="BB6FC4B4"/>
    <w:rsid w:val="BBCD4024"/>
    <w:rsid w:val="BDA4BD23"/>
    <w:rsid w:val="BDFB5E35"/>
    <w:rsid w:val="BDFF272D"/>
    <w:rsid w:val="BF27ABD5"/>
    <w:rsid w:val="BF5E51FB"/>
    <w:rsid w:val="BFCE237A"/>
    <w:rsid w:val="BFEDAFA2"/>
    <w:rsid w:val="BFF7A1C1"/>
    <w:rsid w:val="C6AF9AB3"/>
    <w:rsid w:val="C9FB1335"/>
    <w:rsid w:val="CFDF8C37"/>
    <w:rsid w:val="D6BB8A2A"/>
    <w:rsid w:val="DBBD7979"/>
    <w:rsid w:val="DBDF84A1"/>
    <w:rsid w:val="DD5FEB4F"/>
    <w:rsid w:val="DDBBD199"/>
    <w:rsid w:val="DEEF2E5A"/>
    <w:rsid w:val="DFBFDF46"/>
    <w:rsid w:val="DFCDA760"/>
    <w:rsid w:val="DFF6B243"/>
    <w:rsid w:val="DFFF2FA3"/>
    <w:rsid w:val="E6FAC27A"/>
    <w:rsid w:val="EA788C0F"/>
    <w:rsid w:val="EB9BA5E7"/>
    <w:rsid w:val="EBFB66A6"/>
    <w:rsid w:val="ED6940F5"/>
    <w:rsid w:val="EDF846ED"/>
    <w:rsid w:val="EE1ED916"/>
    <w:rsid w:val="EF5DF9D8"/>
    <w:rsid w:val="EFA93D3E"/>
    <w:rsid w:val="EFEB6244"/>
    <w:rsid w:val="EFF604BF"/>
    <w:rsid w:val="EFFAE2C1"/>
    <w:rsid w:val="EFFC887A"/>
    <w:rsid w:val="F1B71FB1"/>
    <w:rsid w:val="F3FB95A6"/>
    <w:rsid w:val="F77FCA62"/>
    <w:rsid w:val="F7EF3DFB"/>
    <w:rsid w:val="F965854A"/>
    <w:rsid w:val="FA6F3DB2"/>
    <w:rsid w:val="FBDF07CE"/>
    <w:rsid w:val="FBDF3586"/>
    <w:rsid w:val="FBEB9C21"/>
    <w:rsid w:val="FBEF7D0E"/>
    <w:rsid w:val="FBFB4C44"/>
    <w:rsid w:val="FBFE0FF1"/>
    <w:rsid w:val="FC2DB7DE"/>
    <w:rsid w:val="FD9B531E"/>
    <w:rsid w:val="FDFFEC4F"/>
    <w:rsid w:val="FE3B3364"/>
    <w:rsid w:val="FE7D6CA9"/>
    <w:rsid w:val="FE7FD847"/>
    <w:rsid w:val="FE8F0207"/>
    <w:rsid w:val="FE9EDF94"/>
    <w:rsid w:val="FEADE63B"/>
    <w:rsid w:val="FEAF1800"/>
    <w:rsid w:val="FEBB5150"/>
    <w:rsid w:val="FEFD51CE"/>
    <w:rsid w:val="FF474DC0"/>
    <w:rsid w:val="FF573E02"/>
    <w:rsid w:val="FFAB159E"/>
    <w:rsid w:val="FFB7918C"/>
    <w:rsid w:val="FFD3CFD9"/>
    <w:rsid w:val="FFEF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2126</Words>
  <Characters>2176</Characters>
  <Lines>0</Lines>
  <Paragraphs>0</Paragraphs>
  <TotalTime>5</TotalTime>
  <ScaleCrop>false</ScaleCrop>
  <LinksUpToDate>false</LinksUpToDate>
  <CharactersWithSpaces>2221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Administrator</dc:creator>
  <cp:lastModifiedBy>lirong</cp:lastModifiedBy>
  <cp:lastPrinted>2022-12-06T14:52:00Z</cp:lastPrinted>
  <dcterms:modified xsi:type="dcterms:W3CDTF">2023-08-10T09:18:12Z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CEC758FB6AC6450897B9B3839A2CF4E6</vt:lpwstr>
  </property>
</Properties>
</file>